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B6" w:rsidRDefault="002552B6" w:rsidP="00DE7914">
      <w:pPr>
        <w:jc w:val="left"/>
        <w:rPr>
          <w:rFonts w:ascii="Times New Roman" w:hAnsi="Times New Roman" w:cs="Times New Roman"/>
          <w:sz w:val="26"/>
          <w:szCs w:val="26"/>
        </w:rPr>
      </w:pPr>
      <w:r w:rsidRPr="002552B6">
        <w:rPr>
          <w:noProof/>
          <w:lang w:eastAsia="nl-NL"/>
        </w:rPr>
        <w:drawing>
          <wp:inline distT="0" distB="0" distL="0" distR="0">
            <wp:extent cx="1531260" cy="859153"/>
            <wp:effectExtent l="19050" t="0" r="0" b="0"/>
            <wp:docPr id="1" name="Afbeelding 1" descr="http://prettig-weekend.nl/wp-content/uploads/2012/05/Oude_D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ttig-weekend.nl/wp-content/uploads/2012/05/Oude_Do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88" cy="8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2B6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door Nico van der Hoogt</w:t>
      </w:r>
    </w:p>
    <w:p w:rsidR="002552B6" w:rsidRDefault="002552B6" w:rsidP="002552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26"/>
          <w:szCs w:val="26"/>
        </w:rPr>
        <w:t>n het begin van de jaren 90 van de vorige eeuw doken er in het clubblad meermalen schaa</w:t>
      </w:r>
      <w:r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cryptogrammen op. Verantwoordelijk hiervoor waren vooral oud-leden </w:t>
      </w:r>
      <w:proofErr w:type="spellStart"/>
      <w:r>
        <w:rPr>
          <w:rFonts w:ascii="Times New Roman" w:hAnsi="Times New Roman" w:cs="Times New Roman"/>
          <w:sz w:val="26"/>
          <w:szCs w:val="26"/>
        </w:rPr>
        <w:t>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Ophey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Jeroen </w:t>
      </w:r>
      <w:r w:rsidR="00F335A1">
        <w:rPr>
          <w:rFonts w:ascii="Times New Roman" w:hAnsi="Times New Roman" w:cs="Times New Roman"/>
          <w:sz w:val="26"/>
          <w:szCs w:val="26"/>
        </w:rPr>
        <w:t>van Pelt en ene Nico van der Hoogt. Tijd, zo dacht ik, om er eens eentje uit de m</w:t>
      </w:r>
      <w:r w:rsidR="00DE7914">
        <w:rPr>
          <w:rFonts w:ascii="Times New Roman" w:hAnsi="Times New Roman" w:cs="Times New Roman"/>
          <w:sz w:val="26"/>
          <w:szCs w:val="26"/>
        </w:rPr>
        <w:t>ottenballen te halen. En wel een</w:t>
      </w:r>
      <w:r w:rsidR="00F335A1">
        <w:rPr>
          <w:rFonts w:ascii="Times New Roman" w:hAnsi="Times New Roman" w:cs="Times New Roman"/>
          <w:sz w:val="26"/>
          <w:szCs w:val="26"/>
        </w:rPr>
        <w:t xml:space="preserve"> van </w:t>
      </w:r>
      <w:proofErr w:type="spellStart"/>
      <w:r w:rsidR="00F335A1">
        <w:rPr>
          <w:rFonts w:ascii="Times New Roman" w:hAnsi="Times New Roman" w:cs="Times New Roman"/>
          <w:sz w:val="26"/>
          <w:szCs w:val="26"/>
        </w:rPr>
        <w:t>Hay</w:t>
      </w:r>
      <w:proofErr w:type="spellEnd"/>
      <w:r w:rsidR="00F335A1">
        <w:rPr>
          <w:rFonts w:ascii="Times New Roman" w:hAnsi="Times New Roman" w:cs="Times New Roman"/>
          <w:sz w:val="26"/>
          <w:szCs w:val="26"/>
        </w:rPr>
        <w:t xml:space="preserve"> uit 1993. Onder degenen die mij de goede oplossing doorgeven, worden 3 flessen</w:t>
      </w:r>
      <w:r w:rsidR="002653D0">
        <w:rPr>
          <w:rFonts w:ascii="Times New Roman" w:hAnsi="Times New Roman" w:cs="Times New Roman"/>
          <w:sz w:val="26"/>
          <w:szCs w:val="26"/>
        </w:rPr>
        <w:t xml:space="preserve"> fraaie wijnen verloot. En; de</w:t>
      </w:r>
      <w:r w:rsidR="00F335A1">
        <w:rPr>
          <w:rFonts w:ascii="Times New Roman" w:hAnsi="Times New Roman" w:cs="Times New Roman"/>
          <w:sz w:val="26"/>
          <w:szCs w:val="26"/>
        </w:rPr>
        <w:t xml:space="preserve"> gevraagde woorden zijn </w:t>
      </w:r>
      <w:r w:rsidR="002653D0">
        <w:rPr>
          <w:rFonts w:ascii="Times New Roman" w:hAnsi="Times New Roman" w:cs="Times New Roman"/>
          <w:sz w:val="26"/>
          <w:szCs w:val="26"/>
        </w:rPr>
        <w:t xml:space="preserve">vaak </w:t>
      </w:r>
      <w:r w:rsidR="00C656AB">
        <w:rPr>
          <w:rFonts w:ascii="Times New Roman" w:hAnsi="Times New Roman" w:cs="Times New Roman"/>
          <w:sz w:val="26"/>
          <w:szCs w:val="26"/>
        </w:rPr>
        <w:t>schaakgericht</w:t>
      </w:r>
      <w:r w:rsidR="00F335A1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F335A1" w:rsidRPr="00ED0B0E" w:rsidRDefault="00F335A1" w:rsidP="002552B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Horizontaal</w:t>
      </w:r>
      <w:r w:rsidR="00ED0B0E">
        <w:rPr>
          <w:rFonts w:ascii="Times New Roman" w:hAnsi="Times New Roman" w:cs="Times New Roman"/>
          <w:sz w:val="24"/>
          <w:szCs w:val="24"/>
        </w:rPr>
        <w:tab/>
      </w:r>
      <w:r w:rsidR="00ED0B0E">
        <w:rPr>
          <w:rFonts w:ascii="Times New Roman" w:hAnsi="Times New Roman" w:cs="Times New Roman"/>
          <w:sz w:val="24"/>
          <w:szCs w:val="24"/>
        </w:rPr>
        <w:tab/>
      </w:r>
      <w:r w:rsidR="00ED0B0E">
        <w:rPr>
          <w:rFonts w:ascii="Times New Roman" w:hAnsi="Times New Roman" w:cs="Times New Roman"/>
          <w:sz w:val="24"/>
          <w:szCs w:val="24"/>
        </w:rPr>
        <w:tab/>
      </w:r>
      <w:r w:rsidR="00ED0B0E">
        <w:rPr>
          <w:rFonts w:ascii="Times New Roman" w:hAnsi="Times New Roman" w:cs="Times New Roman"/>
          <w:sz w:val="24"/>
          <w:szCs w:val="24"/>
        </w:rPr>
        <w:tab/>
      </w:r>
      <w:r w:rsidR="00ED0B0E">
        <w:rPr>
          <w:rFonts w:ascii="Times New Roman" w:hAnsi="Times New Roman" w:cs="Times New Roman"/>
          <w:sz w:val="24"/>
          <w:szCs w:val="24"/>
        </w:rPr>
        <w:tab/>
      </w:r>
      <w:r w:rsidR="00ED0B0E">
        <w:rPr>
          <w:rFonts w:ascii="Times New Roman" w:hAnsi="Times New Roman" w:cs="Times New Roman"/>
          <w:sz w:val="24"/>
          <w:szCs w:val="24"/>
        </w:rPr>
        <w:tab/>
      </w:r>
      <w:r w:rsidR="00ED0B0E">
        <w:rPr>
          <w:rFonts w:ascii="Times New Roman" w:hAnsi="Times New Roman" w:cs="Times New Roman"/>
          <w:sz w:val="24"/>
          <w:szCs w:val="24"/>
        </w:rPr>
        <w:tab/>
      </w:r>
      <w:r w:rsidR="00ED0B0E">
        <w:rPr>
          <w:rFonts w:ascii="Times New Roman" w:hAnsi="Times New Roman" w:cs="Times New Roman"/>
          <w:sz w:val="24"/>
          <w:szCs w:val="24"/>
          <w:u w:val="single"/>
        </w:rPr>
        <w:t>Verticaal</w:t>
      </w:r>
    </w:p>
    <w:p w:rsidR="00F335A1" w:rsidRPr="00ED0B0E" w:rsidRDefault="00F335A1" w:rsidP="00F335A1">
      <w:pPr>
        <w:spacing w:after="0" w:line="240" w:lineRule="exact"/>
        <w:rPr>
          <w:rFonts w:ascii="Times New Roman" w:hAnsi="Times New Roman" w:cs="Times New Roman"/>
        </w:rPr>
      </w:pPr>
      <w:r w:rsidRPr="00ED0B0E">
        <w:rPr>
          <w:rFonts w:ascii="Times New Roman" w:hAnsi="Times New Roman" w:cs="Times New Roman"/>
        </w:rPr>
        <w:t xml:space="preserve">4. </w:t>
      </w:r>
      <w:r w:rsidR="00ED0B0E">
        <w:rPr>
          <w:rFonts w:ascii="Times New Roman" w:hAnsi="Times New Roman" w:cs="Times New Roman"/>
        </w:rPr>
        <w:t xml:space="preserve"> </w:t>
      </w:r>
      <w:r w:rsidRPr="00ED0B0E">
        <w:rPr>
          <w:rFonts w:ascii="Times New Roman" w:hAnsi="Times New Roman" w:cs="Times New Roman"/>
        </w:rPr>
        <w:t xml:space="preserve">Zij </w:t>
      </w:r>
      <w:r w:rsidR="00734CAE">
        <w:rPr>
          <w:rFonts w:ascii="Times New Roman" w:hAnsi="Times New Roman" w:cs="Times New Roman"/>
        </w:rPr>
        <w:t>is</w:t>
      </w:r>
      <w:r w:rsidRPr="00ED0B0E">
        <w:rPr>
          <w:rFonts w:ascii="Times New Roman" w:hAnsi="Times New Roman" w:cs="Times New Roman"/>
        </w:rPr>
        <w:t xml:space="preserve"> de gave</w:t>
      </w:r>
      <w:r w:rsidR="00C656AB">
        <w:rPr>
          <w:rFonts w:ascii="Times New Roman" w:hAnsi="Times New Roman" w:cs="Times New Roman"/>
        </w:rPr>
        <w:t xml:space="preserve"> (9)</w:t>
      </w:r>
      <w:r w:rsidR="00C656AB">
        <w:rPr>
          <w:rFonts w:ascii="Times New Roman" w:hAnsi="Times New Roman" w:cs="Times New Roman"/>
        </w:rPr>
        <w:tab/>
      </w:r>
      <w:r w:rsidR="00734CAE">
        <w:rPr>
          <w:rFonts w:ascii="Times New Roman" w:hAnsi="Times New Roman" w:cs="Times New Roman"/>
        </w:rPr>
        <w:t xml:space="preserve">            </w:t>
      </w:r>
      <w:r w:rsidR="00734CAE">
        <w:rPr>
          <w:rFonts w:ascii="Times New Roman" w:hAnsi="Times New Roman" w:cs="Times New Roman"/>
        </w:rPr>
        <w:tab/>
      </w:r>
      <w:r w:rsidR="00734CAE">
        <w:rPr>
          <w:rFonts w:ascii="Times New Roman" w:hAnsi="Times New Roman" w:cs="Times New Roman"/>
        </w:rPr>
        <w:tab/>
      </w:r>
      <w:r w:rsidR="00734CAE">
        <w:rPr>
          <w:rFonts w:ascii="Times New Roman" w:hAnsi="Times New Roman" w:cs="Times New Roman"/>
        </w:rPr>
        <w:tab/>
      </w:r>
      <w:r w:rsidR="00734CAE">
        <w:rPr>
          <w:rFonts w:ascii="Times New Roman" w:hAnsi="Times New Roman" w:cs="Times New Roman"/>
        </w:rPr>
        <w:tab/>
      </w:r>
      <w:r w:rsidR="00734CAE">
        <w:rPr>
          <w:rFonts w:ascii="Times New Roman" w:hAnsi="Times New Roman" w:cs="Times New Roman"/>
        </w:rPr>
        <w:tab/>
      </w:r>
      <w:r w:rsidR="00C656AB">
        <w:rPr>
          <w:rFonts w:ascii="Times New Roman" w:hAnsi="Times New Roman" w:cs="Times New Roman"/>
        </w:rPr>
        <w:t>1. ‘n Gambiet in Warschau?</w:t>
      </w:r>
      <w:r w:rsidR="00ED0B0E">
        <w:rPr>
          <w:rFonts w:ascii="Times New Roman" w:hAnsi="Times New Roman" w:cs="Times New Roman"/>
        </w:rPr>
        <w:t xml:space="preserve"> (5)</w:t>
      </w:r>
    </w:p>
    <w:p w:rsidR="00F335A1" w:rsidRPr="00ED0B0E" w:rsidRDefault="00ED0B0E" w:rsidP="00F335A1">
      <w:pPr>
        <w:spacing w:after="0" w:line="240" w:lineRule="exact"/>
        <w:rPr>
          <w:rFonts w:ascii="Times New Roman" w:hAnsi="Times New Roman" w:cs="Times New Roman"/>
        </w:rPr>
      </w:pPr>
      <w:r w:rsidRPr="00ED0B0E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Pr="00ED0B0E">
        <w:rPr>
          <w:rFonts w:ascii="Times New Roman" w:hAnsi="Times New Roman" w:cs="Times New Roman"/>
        </w:rPr>
        <w:t xml:space="preserve"> Zich voordoen als een knol</w:t>
      </w:r>
      <w:r>
        <w:rPr>
          <w:rFonts w:ascii="Times New Roman" w:hAnsi="Times New Roman" w:cs="Times New Roman"/>
        </w:rPr>
        <w:t xml:space="preserve"> (11)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Wordt in Madrid liever niet gespeeld (9)</w:t>
      </w:r>
    </w:p>
    <w:p w:rsidR="00ED0B0E" w:rsidRDefault="008110F2" w:rsidP="00ED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10.De</w:t>
      </w:r>
      <w:r w:rsidR="00ED0B0E">
        <w:rPr>
          <w:rFonts w:ascii="Times New Roman" w:hAnsi="Times New Roman" w:cs="Times New Roman"/>
          <w:sz w:val="24"/>
          <w:szCs w:val="24"/>
        </w:rPr>
        <w:t xml:space="preserve"> groente hoort</w:t>
      </w:r>
      <w:r w:rsidR="00734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CAE">
        <w:rPr>
          <w:rFonts w:ascii="Times New Roman" w:hAnsi="Times New Roman" w:cs="Times New Roman"/>
          <w:sz w:val="24"/>
          <w:szCs w:val="24"/>
        </w:rPr>
        <w:t>vòò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D0B0E">
        <w:rPr>
          <w:rFonts w:ascii="Times New Roman" w:hAnsi="Times New Roman" w:cs="Times New Roman"/>
          <w:sz w:val="24"/>
          <w:szCs w:val="24"/>
        </w:rPr>
        <w:t xml:space="preserve"> dat </w:t>
      </w:r>
      <w:proofErr w:type="spellStart"/>
      <w:r w:rsidR="00ED0B0E">
        <w:rPr>
          <w:rFonts w:ascii="Times New Roman" w:hAnsi="Times New Roman" w:cs="Times New Roman"/>
          <w:sz w:val="24"/>
          <w:szCs w:val="24"/>
        </w:rPr>
        <w:t>ouderwetsche</w:t>
      </w:r>
      <w:proofErr w:type="spellEnd"/>
      <w:r w:rsidR="00ED0B0E">
        <w:rPr>
          <w:rFonts w:ascii="Times New Roman" w:hAnsi="Times New Roman" w:cs="Times New Roman"/>
          <w:sz w:val="24"/>
          <w:szCs w:val="24"/>
        </w:rPr>
        <w:t xml:space="preserve"> waterdier (8)</w:t>
      </w:r>
      <w:r w:rsidR="00ED0B0E">
        <w:rPr>
          <w:rFonts w:ascii="Times New Roman" w:hAnsi="Times New Roman" w:cs="Times New Roman"/>
          <w:sz w:val="24"/>
          <w:szCs w:val="24"/>
        </w:rPr>
        <w:tab/>
        <w:t>3. De splitsing is gereed (8)</w:t>
      </w:r>
    </w:p>
    <w:p w:rsidR="00ED0B0E" w:rsidRDefault="00ED0B0E" w:rsidP="00ED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11.(Om) de hoogste plaats (6)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4448B">
        <w:rPr>
          <w:rFonts w:ascii="Times New Roman" w:hAnsi="Times New Roman" w:cs="Times New Roman"/>
          <w:sz w:val="24"/>
          <w:szCs w:val="24"/>
        </w:rPr>
        <w:t>Licht d</w:t>
      </w:r>
      <w:r w:rsidR="002653D0">
        <w:rPr>
          <w:rFonts w:ascii="Times New Roman" w:hAnsi="Times New Roman" w:cs="Times New Roman"/>
          <w:sz w:val="24"/>
          <w:szCs w:val="24"/>
        </w:rPr>
        <w:t>oorkijkje</w:t>
      </w:r>
      <w:r w:rsidR="00E4448B">
        <w:rPr>
          <w:rFonts w:ascii="Times New Roman" w:hAnsi="Times New Roman" w:cs="Times New Roman"/>
          <w:sz w:val="24"/>
          <w:szCs w:val="24"/>
        </w:rPr>
        <w:t xml:space="preserve"> </w:t>
      </w:r>
      <w:r w:rsidR="00F87412">
        <w:rPr>
          <w:rFonts w:ascii="Times New Roman" w:hAnsi="Times New Roman" w:cs="Times New Roman"/>
          <w:sz w:val="24"/>
          <w:szCs w:val="24"/>
        </w:rPr>
        <w:t xml:space="preserve">van </w:t>
      </w:r>
      <w:r w:rsidR="00E4448B">
        <w:rPr>
          <w:rFonts w:ascii="Times New Roman" w:hAnsi="Times New Roman" w:cs="Times New Roman"/>
          <w:sz w:val="24"/>
          <w:szCs w:val="24"/>
        </w:rPr>
        <w:t xml:space="preserve">bijv. </w:t>
      </w:r>
      <w:r w:rsidR="00F87412">
        <w:rPr>
          <w:rFonts w:ascii="Times New Roman" w:hAnsi="Times New Roman" w:cs="Times New Roman"/>
          <w:sz w:val="24"/>
          <w:szCs w:val="24"/>
        </w:rPr>
        <w:t>a1 naar h8</w:t>
      </w:r>
      <w:r>
        <w:rPr>
          <w:rFonts w:ascii="Times New Roman" w:hAnsi="Times New Roman" w:cs="Times New Roman"/>
          <w:sz w:val="24"/>
          <w:szCs w:val="24"/>
        </w:rPr>
        <w:t xml:space="preserve"> (9)</w:t>
      </w:r>
    </w:p>
    <w:p w:rsidR="00ED0B0E" w:rsidRDefault="008110F2" w:rsidP="00ED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13.Schaakfestijn met </w:t>
      </w:r>
      <w:r w:rsidR="00ED0B0E">
        <w:rPr>
          <w:rFonts w:ascii="Times New Roman" w:hAnsi="Times New Roman" w:cs="Times New Roman"/>
          <w:sz w:val="24"/>
          <w:szCs w:val="24"/>
        </w:rPr>
        <w:t xml:space="preserve"> Griekse goden</w:t>
      </w:r>
      <w:r>
        <w:rPr>
          <w:rFonts w:ascii="Times New Roman" w:hAnsi="Times New Roman" w:cs="Times New Roman"/>
          <w:sz w:val="24"/>
          <w:szCs w:val="24"/>
        </w:rPr>
        <w:t>?</w:t>
      </w:r>
      <w:r w:rsidR="00ED0B0E">
        <w:rPr>
          <w:rFonts w:ascii="Times New Roman" w:hAnsi="Times New Roman" w:cs="Times New Roman"/>
          <w:sz w:val="24"/>
          <w:szCs w:val="24"/>
        </w:rPr>
        <w:t xml:space="preserve"> (9)</w:t>
      </w:r>
      <w:r w:rsidR="00ED0B0E">
        <w:rPr>
          <w:rFonts w:ascii="Times New Roman" w:hAnsi="Times New Roman" w:cs="Times New Roman"/>
          <w:sz w:val="24"/>
          <w:szCs w:val="24"/>
        </w:rPr>
        <w:tab/>
      </w:r>
      <w:r w:rsidR="00ED0B0E">
        <w:rPr>
          <w:rFonts w:ascii="Times New Roman" w:hAnsi="Times New Roman" w:cs="Times New Roman"/>
          <w:sz w:val="24"/>
          <w:szCs w:val="24"/>
        </w:rPr>
        <w:tab/>
      </w:r>
      <w:r w:rsidR="00ED0B0E">
        <w:rPr>
          <w:rFonts w:ascii="Times New Roman" w:hAnsi="Times New Roman" w:cs="Times New Roman"/>
          <w:sz w:val="24"/>
          <w:szCs w:val="24"/>
        </w:rPr>
        <w:tab/>
        <w:t>6. Met zo</w:t>
      </w:r>
      <w:r w:rsidR="00A72D56">
        <w:rPr>
          <w:rFonts w:ascii="Times New Roman" w:hAnsi="Times New Roman" w:cs="Times New Roman"/>
          <w:sz w:val="24"/>
          <w:szCs w:val="24"/>
        </w:rPr>
        <w:t>’</w:t>
      </w:r>
      <w:r w:rsidR="00ED0B0E">
        <w:rPr>
          <w:rFonts w:ascii="Times New Roman" w:hAnsi="Times New Roman" w:cs="Times New Roman"/>
          <w:sz w:val="24"/>
          <w:szCs w:val="24"/>
        </w:rPr>
        <w:t>n bewijsstuk</w:t>
      </w:r>
      <w:r w:rsidR="00A72D56">
        <w:rPr>
          <w:rFonts w:ascii="Times New Roman" w:hAnsi="Times New Roman" w:cs="Times New Roman"/>
          <w:sz w:val="24"/>
          <w:szCs w:val="24"/>
        </w:rPr>
        <w:t>:</w:t>
      </w:r>
      <w:r w:rsidR="00ED0B0E">
        <w:rPr>
          <w:rFonts w:ascii="Times New Roman" w:hAnsi="Times New Roman" w:cs="Times New Roman"/>
          <w:sz w:val="24"/>
          <w:szCs w:val="24"/>
        </w:rPr>
        <w:t xml:space="preserve"> geslaagd</w:t>
      </w:r>
      <w:r w:rsidR="00A72D56">
        <w:rPr>
          <w:rFonts w:ascii="Times New Roman" w:hAnsi="Times New Roman" w:cs="Times New Roman"/>
          <w:sz w:val="24"/>
          <w:szCs w:val="24"/>
        </w:rPr>
        <w:t>!</w:t>
      </w:r>
      <w:r w:rsidR="00ED0B0E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ED0B0E" w:rsidRPr="00ED0B0E" w:rsidRDefault="00ED0B0E" w:rsidP="00ED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15.Verz</w:t>
      </w:r>
      <w:r w:rsidR="00E4448B">
        <w:rPr>
          <w:rFonts w:ascii="Times New Roman" w:hAnsi="Times New Roman" w:cs="Times New Roman"/>
          <w:sz w:val="24"/>
          <w:szCs w:val="24"/>
        </w:rPr>
        <w:t>amelen in augustus (7)</w:t>
      </w:r>
      <w:r w:rsidR="00E4448B">
        <w:rPr>
          <w:rFonts w:ascii="Times New Roman" w:hAnsi="Times New Roman" w:cs="Times New Roman"/>
          <w:sz w:val="24"/>
          <w:szCs w:val="24"/>
        </w:rPr>
        <w:tab/>
      </w:r>
      <w:r w:rsidR="00E4448B">
        <w:rPr>
          <w:rFonts w:ascii="Times New Roman" w:hAnsi="Times New Roman" w:cs="Times New Roman"/>
          <w:sz w:val="24"/>
          <w:szCs w:val="24"/>
        </w:rPr>
        <w:tab/>
      </w:r>
      <w:r w:rsidR="00E4448B">
        <w:rPr>
          <w:rFonts w:ascii="Times New Roman" w:hAnsi="Times New Roman" w:cs="Times New Roman"/>
          <w:sz w:val="24"/>
          <w:szCs w:val="24"/>
        </w:rPr>
        <w:tab/>
      </w:r>
      <w:r w:rsidR="00E4448B">
        <w:rPr>
          <w:rFonts w:ascii="Times New Roman" w:hAnsi="Times New Roman" w:cs="Times New Roman"/>
          <w:sz w:val="24"/>
          <w:szCs w:val="24"/>
        </w:rPr>
        <w:tab/>
        <w:t>7. Daarin wordt ‘t spelletje beschreven</w:t>
      </w:r>
      <w:r>
        <w:rPr>
          <w:rFonts w:ascii="Times New Roman" w:hAnsi="Times New Roman" w:cs="Times New Roman"/>
          <w:sz w:val="24"/>
          <w:szCs w:val="24"/>
        </w:rPr>
        <w:t xml:space="preserve"> (13)</w:t>
      </w:r>
    </w:p>
    <w:p w:rsidR="00ED0B0E" w:rsidRDefault="00734CAE" w:rsidP="00ED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8110F2">
        <w:rPr>
          <w:rFonts w:ascii="Times New Roman" w:hAnsi="Times New Roman" w:cs="Times New Roman"/>
          <w:sz w:val="24"/>
          <w:szCs w:val="24"/>
        </w:rPr>
        <w:t>Die regelt</w:t>
      </w:r>
      <w:r w:rsidR="00ED0B0E">
        <w:rPr>
          <w:rFonts w:ascii="Times New Roman" w:hAnsi="Times New Roman" w:cs="Times New Roman"/>
          <w:sz w:val="24"/>
          <w:szCs w:val="24"/>
        </w:rPr>
        <w:t xml:space="preserve"> de samenwerking (11)</w:t>
      </w:r>
      <w:r w:rsidR="00ED0B0E">
        <w:rPr>
          <w:rFonts w:ascii="Times New Roman" w:hAnsi="Times New Roman" w:cs="Times New Roman"/>
          <w:sz w:val="24"/>
          <w:szCs w:val="24"/>
        </w:rPr>
        <w:tab/>
      </w:r>
      <w:r w:rsidR="00ED0B0E">
        <w:rPr>
          <w:rFonts w:ascii="Times New Roman" w:hAnsi="Times New Roman" w:cs="Times New Roman"/>
          <w:sz w:val="24"/>
          <w:szCs w:val="24"/>
        </w:rPr>
        <w:tab/>
      </w:r>
      <w:r w:rsidR="00ED0B0E">
        <w:rPr>
          <w:rFonts w:ascii="Times New Roman" w:hAnsi="Times New Roman" w:cs="Times New Roman"/>
          <w:sz w:val="24"/>
          <w:szCs w:val="24"/>
        </w:rPr>
        <w:tab/>
      </w:r>
      <w:r w:rsidR="008110F2">
        <w:rPr>
          <w:rFonts w:ascii="Times New Roman" w:hAnsi="Times New Roman" w:cs="Times New Roman"/>
          <w:sz w:val="24"/>
          <w:szCs w:val="24"/>
        </w:rPr>
        <w:tab/>
      </w:r>
      <w:r w:rsidR="00ED0B0E">
        <w:rPr>
          <w:rFonts w:ascii="Times New Roman" w:hAnsi="Times New Roman" w:cs="Times New Roman"/>
          <w:sz w:val="24"/>
          <w:szCs w:val="24"/>
        </w:rPr>
        <w:t>8. Niet akkoord? Ga naar 16 (11)</w:t>
      </w:r>
    </w:p>
    <w:p w:rsidR="00ED0B0E" w:rsidRDefault="00734CAE" w:rsidP="00ED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ED0B0E">
        <w:rPr>
          <w:rFonts w:ascii="Times New Roman" w:hAnsi="Times New Roman" w:cs="Times New Roman"/>
          <w:sz w:val="24"/>
          <w:szCs w:val="24"/>
        </w:rPr>
        <w:t>’n Prima afdeling (</w:t>
      </w:r>
      <w:r w:rsidR="00DE7914">
        <w:rPr>
          <w:rFonts w:ascii="Times New Roman" w:hAnsi="Times New Roman" w:cs="Times New Roman"/>
          <w:sz w:val="24"/>
          <w:szCs w:val="24"/>
        </w:rPr>
        <w:t>6)</w:t>
      </w:r>
      <w:r w:rsidR="00DE7914">
        <w:rPr>
          <w:rFonts w:ascii="Times New Roman" w:hAnsi="Times New Roman" w:cs="Times New Roman"/>
          <w:sz w:val="24"/>
          <w:szCs w:val="24"/>
        </w:rPr>
        <w:tab/>
      </w:r>
      <w:r w:rsidR="00DE7914">
        <w:rPr>
          <w:rFonts w:ascii="Times New Roman" w:hAnsi="Times New Roman" w:cs="Times New Roman"/>
          <w:sz w:val="24"/>
          <w:szCs w:val="24"/>
        </w:rPr>
        <w:tab/>
      </w:r>
      <w:r w:rsidR="00DE7914">
        <w:rPr>
          <w:rFonts w:ascii="Times New Roman" w:hAnsi="Times New Roman" w:cs="Times New Roman"/>
          <w:sz w:val="24"/>
          <w:szCs w:val="24"/>
        </w:rPr>
        <w:tab/>
      </w:r>
      <w:r w:rsidR="00DE7914">
        <w:rPr>
          <w:rFonts w:ascii="Times New Roman" w:hAnsi="Times New Roman" w:cs="Times New Roman"/>
          <w:sz w:val="24"/>
          <w:szCs w:val="24"/>
        </w:rPr>
        <w:tab/>
      </w:r>
      <w:r w:rsidR="00DE7914">
        <w:rPr>
          <w:rFonts w:ascii="Times New Roman" w:hAnsi="Times New Roman" w:cs="Times New Roman"/>
          <w:sz w:val="24"/>
          <w:szCs w:val="24"/>
        </w:rPr>
        <w:tab/>
        <w:t>9. Loopschaak! (9)</w:t>
      </w:r>
    </w:p>
    <w:p w:rsidR="00DE7914" w:rsidRDefault="00DE7914" w:rsidP="00ED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18.Lia at nasi in de pizzeria</w:t>
      </w:r>
      <w:r w:rsidR="003358CB">
        <w:rPr>
          <w:rFonts w:ascii="Times New Roman" w:hAnsi="Times New Roman" w:cs="Times New Roman"/>
          <w:sz w:val="24"/>
          <w:szCs w:val="24"/>
        </w:rPr>
        <w:t xml:space="preserve"> (9)</w:t>
      </w:r>
      <w:r w:rsidR="003358CB">
        <w:rPr>
          <w:rFonts w:ascii="Times New Roman" w:hAnsi="Times New Roman" w:cs="Times New Roman"/>
          <w:sz w:val="24"/>
          <w:szCs w:val="24"/>
        </w:rPr>
        <w:tab/>
      </w:r>
      <w:r w:rsidR="003358CB">
        <w:rPr>
          <w:rFonts w:ascii="Times New Roman" w:hAnsi="Times New Roman" w:cs="Times New Roman"/>
          <w:sz w:val="24"/>
          <w:szCs w:val="24"/>
        </w:rPr>
        <w:tab/>
      </w:r>
      <w:r w:rsidR="003358CB">
        <w:rPr>
          <w:rFonts w:ascii="Times New Roman" w:hAnsi="Times New Roman" w:cs="Times New Roman"/>
          <w:sz w:val="24"/>
          <w:szCs w:val="24"/>
        </w:rPr>
        <w:tab/>
      </w:r>
      <w:r w:rsidR="003358CB">
        <w:rPr>
          <w:rFonts w:ascii="Times New Roman" w:hAnsi="Times New Roman" w:cs="Times New Roman"/>
          <w:sz w:val="24"/>
          <w:szCs w:val="24"/>
        </w:rPr>
        <w:tab/>
        <w:t xml:space="preserve">12.Kampen </w:t>
      </w:r>
      <w:r w:rsidR="00C656AB">
        <w:rPr>
          <w:rFonts w:ascii="Times New Roman" w:hAnsi="Times New Roman" w:cs="Times New Roman"/>
          <w:sz w:val="24"/>
          <w:szCs w:val="24"/>
        </w:rPr>
        <w:t xml:space="preserve">zoals </w:t>
      </w:r>
      <w:r w:rsidR="003358CB">
        <w:rPr>
          <w:rFonts w:ascii="Times New Roman" w:hAnsi="Times New Roman" w:cs="Times New Roman"/>
          <w:sz w:val="24"/>
          <w:szCs w:val="24"/>
        </w:rPr>
        <w:t>in</w:t>
      </w:r>
      <w:r w:rsidR="00A72D56">
        <w:rPr>
          <w:rFonts w:ascii="Times New Roman" w:hAnsi="Times New Roman" w:cs="Times New Roman"/>
          <w:sz w:val="24"/>
          <w:szCs w:val="24"/>
        </w:rPr>
        <w:t xml:space="preserve"> Wijk aan Zee (8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7914" w:rsidRDefault="00DE7914" w:rsidP="00ED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19.Met wit of zwart bekennen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14.Door nervositeit niet veilig (7)</w:t>
      </w:r>
    </w:p>
    <w:p w:rsidR="00DE7914" w:rsidRDefault="002653D0" w:rsidP="00ED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B41B55">
        <w:rPr>
          <w:rFonts w:ascii="Times New Roman" w:hAnsi="Times New Roman" w:cs="Times New Roman"/>
          <w:sz w:val="24"/>
          <w:szCs w:val="24"/>
        </w:rPr>
        <w:t>F</w:t>
      </w:r>
      <w:r w:rsidR="008110F2">
        <w:rPr>
          <w:rFonts w:ascii="Times New Roman" w:hAnsi="Times New Roman" w:cs="Times New Roman"/>
          <w:sz w:val="24"/>
          <w:szCs w:val="24"/>
        </w:rPr>
        <w:t>aam</w:t>
      </w:r>
      <w:r w:rsidR="00DE7914">
        <w:rPr>
          <w:rFonts w:ascii="Times New Roman" w:hAnsi="Times New Roman" w:cs="Times New Roman"/>
          <w:sz w:val="24"/>
          <w:szCs w:val="24"/>
        </w:rPr>
        <w:t xml:space="preserve"> voor topschakers (4)</w:t>
      </w:r>
      <w:r w:rsidR="00B41B55">
        <w:rPr>
          <w:rFonts w:ascii="Times New Roman" w:hAnsi="Times New Roman" w:cs="Times New Roman"/>
          <w:sz w:val="24"/>
          <w:szCs w:val="24"/>
        </w:rPr>
        <w:t xml:space="preserve">    </w:t>
      </w:r>
      <w:r w:rsidR="008110F2">
        <w:rPr>
          <w:rFonts w:ascii="Times New Roman" w:hAnsi="Times New Roman" w:cs="Times New Roman"/>
          <w:sz w:val="24"/>
          <w:szCs w:val="24"/>
        </w:rPr>
        <w:t xml:space="preserve">       </w:t>
      </w:r>
      <w:r w:rsidR="00DE7914">
        <w:rPr>
          <w:rFonts w:ascii="Times New Roman" w:hAnsi="Times New Roman" w:cs="Times New Roman"/>
          <w:sz w:val="24"/>
          <w:szCs w:val="24"/>
        </w:rPr>
        <w:tab/>
      </w:r>
      <w:r w:rsidR="00DE7914">
        <w:rPr>
          <w:rFonts w:ascii="Times New Roman" w:hAnsi="Times New Roman" w:cs="Times New Roman"/>
          <w:sz w:val="24"/>
          <w:szCs w:val="24"/>
        </w:rPr>
        <w:tab/>
      </w:r>
      <w:r w:rsidR="00DE7914">
        <w:rPr>
          <w:rFonts w:ascii="Times New Roman" w:hAnsi="Times New Roman" w:cs="Times New Roman"/>
          <w:sz w:val="24"/>
          <w:szCs w:val="24"/>
        </w:rPr>
        <w:tab/>
      </w:r>
      <w:r w:rsidR="00DE7914">
        <w:rPr>
          <w:rFonts w:ascii="Times New Roman" w:hAnsi="Times New Roman" w:cs="Times New Roman"/>
          <w:sz w:val="24"/>
          <w:szCs w:val="24"/>
        </w:rPr>
        <w:tab/>
        <w:t>20.’n Stuk hout op de oever sta</w:t>
      </w:r>
      <w:r w:rsidR="00DE7914">
        <w:rPr>
          <w:rFonts w:ascii="Times New Roman" w:hAnsi="Times New Roman" w:cs="Times New Roman"/>
          <w:sz w:val="24"/>
          <w:szCs w:val="24"/>
        </w:rPr>
        <w:t>g</w:t>
      </w:r>
      <w:r w:rsidR="00DE7914">
        <w:rPr>
          <w:rFonts w:ascii="Times New Roman" w:hAnsi="Times New Roman" w:cs="Times New Roman"/>
          <w:sz w:val="24"/>
          <w:szCs w:val="24"/>
        </w:rPr>
        <w:t>neert (8)</w:t>
      </w:r>
    </w:p>
    <w:p w:rsidR="00DE7914" w:rsidRDefault="00DE7914" w:rsidP="00ED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24.’n Partijtje tot besluit (8)</w:t>
      </w:r>
      <w:r w:rsidR="00B72A70">
        <w:rPr>
          <w:rFonts w:ascii="Times New Roman" w:hAnsi="Times New Roman" w:cs="Times New Roman"/>
          <w:sz w:val="24"/>
          <w:szCs w:val="24"/>
        </w:rPr>
        <w:tab/>
      </w:r>
      <w:r w:rsidR="00B72A70">
        <w:rPr>
          <w:rFonts w:ascii="Times New Roman" w:hAnsi="Times New Roman" w:cs="Times New Roman"/>
          <w:sz w:val="24"/>
          <w:szCs w:val="24"/>
        </w:rPr>
        <w:tab/>
      </w:r>
      <w:r w:rsidR="00B72A70">
        <w:rPr>
          <w:rFonts w:ascii="Times New Roman" w:hAnsi="Times New Roman" w:cs="Times New Roman"/>
          <w:sz w:val="24"/>
          <w:szCs w:val="24"/>
        </w:rPr>
        <w:tab/>
      </w:r>
      <w:r w:rsidR="00B72A70">
        <w:rPr>
          <w:rFonts w:ascii="Times New Roman" w:hAnsi="Times New Roman" w:cs="Times New Roman"/>
          <w:sz w:val="24"/>
          <w:szCs w:val="24"/>
        </w:rPr>
        <w:tab/>
      </w:r>
      <w:r w:rsidR="00B72A70">
        <w:rPr>
          <w:rFonts w:ascii="Times New Roman" w:hAnsi="Times New Roman" w:cs="Times New Roman"/>
          <w:sz w:val="24"/>
          <w:szCs w:val="24"/>
        </w:rPr>
        <w:tab/>
        <w:t xml:space="preserve">21.Dan zijn </w:t>
      </w:r>
      <w:r w:rsidR="00E4448B">
        <w:rPr>
          <w:rFonts w:ascii="Times New Roman" w:hAnsi="Times New Roman" w:cs="Times New Roman"/>
          <w:sz w:val="24"/>
          <w:szCs w:val="24"/>
        </w:rPr>
        <w:t xml:space="preserve">die van </w:t>
      </w:r>
      <w:r w:rsidR="00B72A70">
        <w:rPr>
          <w:rFonts w:ascii="Times New Roman" w:hAnsi="Times New Roman" w:cs="Times New Roman"/>
          <w:sz w:val="24"/>
          <w:szCs w:val="24"/>
        </w:rPr>
        <w:t>14 niet van staal (7)</w:t>
      </w:r>
    </w:p>
    <w:p w:rsidR="00B72A70" w:rsidRDefault="00DE7914" w:rsidP="00ED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25.Praat</w:t>
      </w:r>
      <w:r w:rsidR="002653D0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met de kip met teveel eieren (7)</w:t>
      </w:r>
      <w:r w:rsidR="00B72A70">
        <w:rPr>
          <w:rFonts w:ascii="Times New Roman" w:hAnsi="Times New Roman" w:cs="Times New Roman"/>
          <w:sz w:val="24"/>
          <w:szCs w:val="24"/>
        </w:rPr>
        <w:tab/>
      </w:r>
      <w:r w:rsidR="00B72A70">
        <w:rPr>
          <w:rFonts w:ascii="Times New Roman" w:hAnsi="Times New Roman" w:cs="Times New Roman"/>
          <w:sz w:val="24"/>
          <w:szCs w:val="24"/>
        </w:rPr>
        <w:tab/>
      </w:r>
      <w:r w:rsidR="00B72A70">
        <w:rPr>
          <w:rFonts w:ascii="Times New Roman" w:hAnsi="Times New Roman" w:cs="Times New Roman"/>
          <w:sz w:val="24"/>
          <w:szCs w:val="24"/>
        </w:rPr>
        <w:tab/>
        <w:t>22.Drukte brengt ontwikkeling (10)</w:t>
      </w:r>
      <w:r w:rsidR="00B72A70">
        <w:rPr>
          <w:rFonts w:ascii="Times New Roman" w:hAnsi="Times New Roman" w:cs="Times New Roman"/>
          <w:sz w:val="24"/>
          <w:szCs w:val="24"/>
        </w:rPr>
        <w:tab/>
      </w:r>
    </w:p>
    <w:p w:rsidR="00E4448B" w:rsidRPr="00E4448B" w:rsidRDefault="00E4448B" w:rsidP="00ED0B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26.Zo</w:t>
      </w:r>
      <w:r w:rsidR="00734CA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734CAE">
        <w:rPr>
          <w:rFonts w:ascii="Times New Roman" w:hAnsi="Times New Roman" w:cs="Times New Roman"/>
          <w:sz w:val="24"/>
          <w:szCs w:val="24"/>
        </w:rPr>
        <w:t xml:space="preserve">soort </w:t>
      </w:r>
      <w:r>
        <w:rPr>
          <w:rFonts w:ascii="Times New Roman" w:hAnsi="Times New Roman" w:cs="Times New Roman"/>
          <w:sz w:val="24"/>
          <w:szCs w:val="24"/>
        </w:rPr>
        <w:t xml:space="preserve">ei </w:t>
      </w:r>
      <w:r w:rsidR="00734CAE">
        <w:rPr>
          <w:rFonts w:ascii="Times New Roman" w:hAnsi="Times New Roman" w:cs="Times New Roman"/>
          <w:sz w:val="24"/>
          <w:szCs w:val="24"/>
        </w:rPr>
        <w:t>is ook een opening (8)</w:t>
      </w:r>
      <w:r w:rsidR="00734CAE">
        <w:rPr>
          <w:rFonts w:ascii="Times New Roman" w:hAnsi="Times New Roman" w:cs="Times New Roman"/>
          <w:sz w:val="24"/>
          <w:szCs w:val="24"/>
        </w:rPr>
        <w:tab/>
      </w:r>
      <w:r w:rsidR="00734CAE">
        <w:rPr>
          <w:rFonts w:ascii="Times New Roman" w:hAnsi="Times New Roman" w:cs="Times New Roman"/>
          <w:sz w:val="24"/>
          <w:szCs w:val="24"/>
        </w:rPr>
        <w:tab/>
      </w:r>
      <w:r w:rsidR="00734CAE">
        <w:rPr>
          <w:rFonts w:ascii="Times New Roman" w:hAnsi="Times New Roman" w:cs="Times New Roman"/>
          <w:sz w:val="24"/>
          <w:szCs w:val="24"/>
        </w:rPr>
        <w:tab/>
      </w:r>
      <w:r w:rsidR="00734CAE" w:rsidRPr="00504DF0">
        <w:rPr>
          <w:rFonts w:ascii="Times New Roman" w:hAnsi="Times New Roman" w:cs="Times New Roman"/>
          <w:sz w:val="16"/>
          <w:szCs w:val="16"/>
        </w:rPr>
        <w:t>(</w:t>
      </w:r>
      <w:r w:rsidR="00734CAE">
        <w:rPr>
          <w:rFonts w:ascii="Times New Roman" w:hAnsi="Times New Roman" w:cs="Times New Roman"/>
          <w:sz w:val="16"/>
          <w:szCs w:val="16"/>
        </w:rPr>
        <w:t xml:space="preserve">Over de uitslag kan </w:t>
      </w:r>
      <w:r>
        <w:rPr>
          <w:rFonts w:ascii="Times New Roman" w:hAnsi="Times New Roman" w:cs="Times New Roman"/>
          <w:sz w:val="16"/>
          <w:szCs w:val="16"/>
        </w:rPr>
        <w:t xml:space="preserve"> niet </w:t>
      </w:r>
      <w:r w:rsidR="00734CAE">
        <w:rPr>
          <w:rFonts w:ascii="Times New Roman" w:hAnsi="Times New Roman" w:cs="Times New Roman"/>
          <w:sz w:val="16"/>
          <w:szCs w:val="16"/>
        </w:rPr>
        <w:t xml:space="preserve">worden </w:t>
      </w:r>
      <w:r>
        <w:rPr>
          <w:rFonts w:ascii="Times New Roman" w:hAnsi="Times New Roman" w:cs="Times New Roman"/>
          <w:sz w:val="16"/>
          <w:szCs w:val="16"/>
        </w:rPr>
        <w:t>gecorrespondeerd</w:t>
      </w:r>
      <w:r w:rsidR="00734CAE">
        <w:rPr>
          <w:rFonts w:ascii="Times New Roman" w:hAnsi="Times New Roman" w:cs="Times New Roman"/>
          <w:sz w:val="16"/>
          <w:szCs w:val="16"/>
        </w:rPr>
        <w:t>)</w:t>
      </w:r>
    </w:p>
    <w:p w:rsidR="00DE7914" w:rsidRDefault="00B72A70" w:rsidP="00ED0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27.De mogelijkheid is verkeken (4)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3D0">
        <w:rPr>
          <w:rFonts w:ascii="Times New Roman" w:hAnsi="Times New Roman" w:cs="Times New Roman"/>
          <w:sz w:val="24"/>
          <w:szCs w:val="24"/>
        </w:rPr>
        <w:tab/>
      </w:r>
      <w:r w:rsidR="002653D0">
        <w:rPr>
          <w:rFonts w:ascii="Times New Roman" w:hAnsi="Times New Roman" w:cs="Times New Roman"/>
          <w:sz w:val="24"/>
          <w:szCs w:val="24"/>
        </w:rPr>
        <w:tab/>
      </w:r>
      <w:r w:rsidR="002653D0">
        <w:rPr>
          <w:rFonts w:ascii="Times New Roman" w:hAnsi="Times New Roman" w:cs="Times New Roman"/>
          <w:sz w:val="24"/>
          <w:szCs w:val="24"/>
        </w:rPr>
        <w:tab/>
      </w:r>
      <w:r w:rsidR="002653D0">
        <w:rPr>
          <w:rFonts w:ascii="Times New Roman" w:hAnsi="Times New Roman" w:cs="Times New Roman"/>
          <w:sz w:val="24"/>
          <w:szCs w:val="24"/>
        </w:rPr>
        <w:tab/>
      </w:r>
    </w:p>
    <w:p w:rsidR="008110F2" w:rsidRPr="00DE7914" w:rsidRDefault="00DE7914" w:rsidP="00DE7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28.Het (meeste) recht hebben op </w:t>
      </w:r>
      <w:r w:rsidR="00504DF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 zege</w:t>
      </w:r>
      <w:r w:rsidR="00504DF0">
        <w:rPr>
          <w:rFonts w:ascii="Times New Roman" w:hAnsi="Times New Roman" w:cs="Times New Roman"/>
          <w:sz w:val="24"/>
          <w:szCs w:val="24"/>
        </w:rPr>
        <w:t xml:space="preserve"> (9)</w:t>
      </w:r>
      <w:r w:rsidR="00B72A70">
        <w:rPr>
          <w:rFonts w:ascii="Times New Roman" w:hAnsi="Times New Roman" w:cs="Times New Roman"/>
          <w:sz w:val="24"/>
          <w:szCs w:val="24"/>
        </w:rPr>
        <w:tab/>
      </w:r>
      <w:r w:rsidR="00B72A70">
        <w:rPr>
          <w:rFonts w:ascii="Times New Roman" w:hAnsi="Times New Roman" w:cs="Times New Roman"/>
          <w:sz w:val="24"/>
          <w:szCs w:val="24"/>
        </w:rPr>
        <w:tab/>
      </w:r>
      <w:r w:rsidR="00B72A70">
        <w:rPr>
          <w:rFonts w:ascii="Times New Roman" w:hAnsi="Times New Roman" w:cs="Times New Roman"/>
          <w:sz w:val="24"/>
          <w:szCs w:val="24"/>
        </w:rPr>
        <w:tab/>
        <w:t>Enige aanpassingen: Nico. Succes!</w:t>
      </w:r>
      <w:r>
        <w:rPr>
          <w:rFonts w:ascii="Times New Roman" w:hAnsi="Times New Roman" w:cs="Times New Roman"/>
          <w:sz w:val="24"/>
          <w:szCs w:val="24"/>
        </w:rPr>
        <w:tab/>
      </w:r>
      <w:r w:rsidR="00B72A70">
        <w:rPr>
          <w:rFonts w:ascii="Times New Roman" w:hAnsi="Times New Roman" w:cs="Times New Roman"/>
          <w:sz w:val="24"/>
          <w:szCs w:val="24"/>
        </w:rPr>
        <w:tab/>
      </w:r>
      <w:r w:rsidR="00B72A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raster"/>
        <w:tblW w:w="0" w:type="auto"/>
        <w:tblLook w:val="04A0"/>
      </w:tblPr>
      <w:tblGrid>
        <w:gridCol w:w="358"/>
        <w:gridCol w:w="358"/>
        <w:gridCol w:w="358"/>
        <w:gridCol w:w="324"/>
        <w:gridCol w:w="293"/>
        <w:gridCol w:w="358"/>
        <w:gridCol w:w="325"/>
        <w:gridCol w:w="294"/>
        <w:gridCol w:w="358"/>
        <w:gridCol w:w="358"/>
        <w:gridCol w:w="358"/>
        <w:gridCol w:w="325"/>
        <w:gridCol w:w="294"/>
        <w:gridCol w:w="325"/>
        <w:gridCol w:w="358"/>
        <w:gridCol w:w="358"/>
        <w:gridCol w:w="294"/>
        <w:gridCol w:w="358"/>
        <w:gridCol w:w="359"/>
        <w:gridCol w:w="325"/>
        <w:gridCol w:w="294"/>
        <w:gridCol w:w="358"/>
        <w:gridCol w:w="294"/>
        <w:gridCol w:w="294"/>
        <w:gridCol w:w="325"/>
        <w:gridCol w:w="294"/>
        <w:gridCol w:w="358"/>
        <w:gridCol w:w="359"/>
        <w:gridCol w:w="294"/>
        <w:gridCol w:w="294"/>
      </w:tblGrid>
      <w:tr w:rsidR="00004962" w:rsidTr="002552B6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Pr="009A2F83" w:rsidRDefault="009A2F83">
            <w:pPr>
              <w:rPr>
                <w:vertAlign w:val="superscript"/>
              </w:rPr>
            </w:pPr>
            <w:r w:rsidRPr="009A2F83">
              <w:rPr>
                <w:vertAlign w:val="superscript"/>
              </w:rPr>
              <w:t>1</w:t>
            </w:r>
          </w:p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004962" w:rsidTr="002552B6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Pr="009A2F83" w:rsidRDefault="009A2F83" w:rsidP="00CF1C03">
            <w:pPr>
              <w:jc w:val="left"/>
              <w:rPr>
                <w:vertAlign w:val="superscript"/>
              </w:rPr>
            </w:pPr>
            <w:r w:rsidRPr="009A2F83">
              <w:rPr>
                <w:vertAlign w:val="superscript"/>
              </w:rPr>
              <w:t>2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FFFFFF" w:themeFill="background1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Pr="009A2F83" w:rsidRDefault="009A2F83">
            <w:pPr>
              <w:rPr>
                <w:vertAlign w:val="superscript"/>
              </w:rPr>
            </w:pPr>
            <w:r w:rsidRPr="009A2F83">
              <w:rPr>
                <w:vertAlign w:val="superscript"/>
              </w:rPr>
              <w:t>3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F22286" w:rsidTr="002552B6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Pr="009A2F83" w:rsidRDefault="009A2F83">
            <w:pPr>
              <w:rPr>
                <w:vertAlign w:val="superscript"/>
              </w:rPr>
            </w:pPr>
            <w:r w:rsidRPr="009A2F83">
              <w:rPr>
                <w:vertAlign w:val="superscript"/>
              </w:rPr>
              <w:t>4</w:t>
            </w:r>
          </w:p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004962" w:rsidTr="002552B6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Pr="009A2F83" w:rsidRDefault="009A2F83">
            <w:pPr>
              <w:rPr>
                <w:vertAlign w:val="superscript"/>
              </w:rPr>
            </w:pPr>
            <w:r w:rsidRPr="009A2F83">
              <w:rPr>
                <w:vertAlign w:val="superscript"/>
              </w:rPr>
              <w:t>5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004962" w:rsidTr="002552B6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</w:tcPr>
          <w:p w:rsidR="009A2F83" w:rsidRPr="009A2F83" w:rsidRDefault="009A2F83">
            <w:pPr>
              <w:rPr>
                <w:vertAlign w:val="superscript"/>
              </w:rPr>
            </w:pPr>
            <w:r w:rsidRPr="009A2F83">
              <w:rPr>
                <w:vertAlign w:val="superscript"/>
              </w:rPr>
              <w:t>6</w:t>
            </w:r>
          </w:p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Pr="00E04434" w:rsidRDefault="00E04434">
            <w:pPr>
              <w:rPr>
                <w:vertAlign w:val="superscript"/>
              </w:rPr>
            </w:pPr>
            <w:r w:rsidRPr="00E04434">
              <w:rPr>
                <w:vertAlign w:val="superscript"/>
              </w:rPr>
              <w:t>7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B92323" w:rsidTr="00397AE2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Pr="00956FCA" w:rsidRDefault="00956FCA">
            <w:pPr>
              <w:rPr>
                <w:vertAlign w:val="superscript"/>
              </w:rPr>
            </w:pPr>
            <w:r w:rsidRPr="00956FCA">
              <w:rPr>
                <w:vertAlign w:val="superscript"/>
              </w:rPr>
              <w:t>8</w:t>
            </w:r>
          </w:p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FFFFFF" w:themeFill="background1"/>
          </w:tcPr>
          <w:p w:rsidR="009A2F83" w:rsidRDefault="009A2F83"/>
        </w:tc>
        <w:tc>
          <w:tcPr>
            <w:tcW w:w="325" w:type="dxa"/>
          </w:tcPr>
          <w:p w:rsidR="009A2F83" w:rsidRPr="00956FCA" w:rsidRDefault="00956FCA">
            <w:pPr>
              <w:rPr>
                <w:vertAlign w:val="superscript"/>
              </w:rPr>
            </w:pPr>
            <w:r w:rsidRPr="00956FCA">
              <w:rPr>
                <w:vertAlign w:val="superscript"/>
              </w:rPr>
              <w:t>9</w:t>
            </w:r>
          </w:p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FFFFFF" w:themeFill="background1"/>
          </w:tcPr>
          <w:p w:rsidR="009A2F83" w:rsidRPr="00956FCA" w:rsidRDefault="00956FCA">
            <w:pPr>
              <w:rPr>
                <w:vertAlign w:val="superscript"/>
              </w:rPr>
            </w:pPr>
            <w:r w:rsidRPr="00956FCA">
              <w:rPr>
                <w:vertAlign w:val="superscript"/>
              </w:rPr>
              <w:t>10</w:t>
            </w:r>
          </w:p>
        </w:tc>
        <w:tc>
          <w:tcPr>
            <w:tcW w:w="325" w:type="dxa"/>
            <w:shd w:val="clear" w:color="auto" w:fill="FFFFFF" w:themeFill="background1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CF491C" w:rsidTr="002552B6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</w:tcPr>
          <w:p w:rsidR="009A2F83" w:rsidRPr="00956FCA" w:rsidRDefault="00956FCA">
            <w:pPr>
              <w:rPr>
                <w:vertAlign w:val="superscript"/>
              </w:rPr>
            </w:pPr>
            <w:r w:rsidRPr="00956FCA">
              <w:rPr>
                <w:vertAlign w:val="superscript"/>
              </w:rPr>
              <w:t>11</w:t>
            </w:r>
          </w:p>
        </w:tc>
        <w:tc>
          <w:tcPr>
            <w:tcW w:w="293" w:type="dxa"/>
          </w:tcPr>
          <w:p w:rsidR="009A2F83" w:rsidRDefault="009A2F83"/>
        </w:tc>
        <w:tc>
          <w:tcPr>
            <w:tcW w:w="324" w:type="dxa"/>
          </w:tcPr>
          <w:p w:rsidR="009A2F83" w:rsidRDefault="009A2F83"/>
        </w:tc>
        <w:tc>
          <w:tcPr>
            <w:tcW w:w="293" w:type="dxa"/>
          </w:tcPr>
          <w:p w:rsidR="009A2F83" w:rsidRDefault="009A2F83"/>
        </w:tc>
        <w:tc>
          <w:tcPr>
            <w:tcW w:w="293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FFFFFF" w:themeFill="background1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</w:tcPr>
          <w:p w:rsidR="009A2F83" w:rsidRPr="00B92323" w:rsidRDefault="00B92323">
            <w:pPr>
              <w:rPr>
                <w:vertAlign w:val="superscript"/>
              </w:rPr>
            </w:pPr>
            <w:r w:rsidRPr="00B92323">
              <w:rPr>
                <w:vertAlign w:val="superscript"/>
              </w:rPr>
              <w:t>12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EE1337" w:rsidTr="00EE1337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  <w:shd w:val="clear" w:color="auto" w:fill="BFBFBF" w:themeFill="background1" w:themeFillShade="BF"/>
          </w:tcPr>
          <w:p w:rsidR="009A2F83" w:rsidRPr="00412ADA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Pr="00EE1337" w:rsidRDefault="00EE1337">
            <w:pPr>
              <w:rPr>
                <w:vertAlign w:val="superscript"/>
              </w:rPr>
            </w:pPr>
            <w:r w:rsidRPr="00EE1337">
              <w:rPr>
                <w:vertAlign w:val="superscript"/>
              </w:rPr>
              <w:t>13</w:t>
            </w:r>
          </w:p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FFFFFF" w:themeFill="background1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</w:tcPr>
          <w:p w:rsidR="009A2F83" w:rsidRPr="00EE1337" w:rsidRDefault="00EE1337">
            <w:pPr>
              <w:rPr>
                <w:vertAlign w:val="superscript"/>
              </w:rPr>
            </w:pPr>
            <w:r w:rsidRPr="00EE1337">
              <w:rPr>
                <w:vertAlign w:val="superscript"/>
              </w:rPr>
              <w:t>14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CF1C03" w:rsidTr="00EE1337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FFFFFF" w:themeFill="background1"/>
          </w:tcPr>
          <w:p w:rsidR="009A2F83" w:rsidRPr="00EE1337" w:rsidRDefault="00EE1337">
            <w:pPr>
              <w:rPr>
                <w:vertAlign w:val="superscript"/>
              </w:rPr>
            </w:pPr>
            <w:r w:rsidRPr="00EE1337">
              <w:rPr>
                <w:vertAlign w:val="superscript"/>
              </w:rPr>
              <w:t>15</w:t>
            </w:r>
          </w:p>
        </w:tc>
        <w:tc>
          <w:tcPr>
            <w:tcW w:w="324" w:type="dxa"/>
          </w:tcPr>
          <w:p w:rsidR="009A2F83" w:rsidRDefault="009A2F83"/>
        </w:tc>
        <w:tc>
          <w:tcPr>
            <w:tcW w:w="293" w:type="dxa"/>
            <w:shd w:val="clear" w:color="auto" w:fill="FFFFFF" w:themeFill="background1"/>
          </w:tcPr>
          <w:p w:rsidR="009A2F83" w:rsidRDefault="009A2F83"/>
        </w:tc>
        <w:tc>
          <w:tcPr>
            <w:tcW w:w="293" w:type="dxa"/>
            <w:shd w:val="clear" w:color="auto" w:fill="FFFFFF" w:themeFill="background1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FFFFFF" w:themeFill="background1"/>
          </w:tcPr>
          <w:p w:rsidR="009A2F83" w:rsidRDefault="009A2F83"/>
        </w:tc>
        <w:tc>
          <w:tcPr>
            <w:tcW w:w="325" w:type="dxa"/>
          </w:tcPr>
          <w:p w:rsidR="009A2F83" w:rsidRPr="00EE1337" w:rsidRDefault="009A2F83">
            <w:pPr>
              <w:rPr>
                <w:vertAlign w:val="superscript"/>
              </w:rPr>
            </w:pPr>
          </w:p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FFFFFF" w:themeFill="background1"/>
          </w:tcPr>
          <w:p w:rsidR="009A2F83" w:rsidRPr="00EE1337" w:rsidRDefault="00EE1337">
            <w:pPr>
              <w:rPr>
                <w:vertAlign w:val="superscript"/>
              </w:rPr>
            </w:pPr>
            <w:r w:rsidRPr="00EE1337">
              <w:rPr>
                <w:vertAlign w:val="superscript"/>
              </w:rPr>
              <w:t>16</w:t>
            </w:r>
          </w:p>
        </w:tc>
        <w:tc>
          <w:tcPr>
            <w:tcW w:w="359" w:type="dxa"/>
            <w:shd w:val="clear" w:color="auto" w:fill="FFFFFF" w:themeFill="background1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FFFFFF" w:themeFill="background1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004962" w:rsidTr="00004962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FFFFFF" w:themeFill="background1"/>
          </w:tcPr>
          <w:p w:rsidR="009A2F83" w:rsidRPr="00004962" w:rsidRDefault="00004962">
            <w:pPr>
              <w:rPr>
                <w:vertAlign w:val="superscript"/>
              </w:rPr>
            </w:pPr>
            <w:r w:rsidRPr="00004962">
              <w:rPr>
                <w:vertAlign w:val="superscript"/>
              </w:rPr>
              <w:t>17</w:t>
            </w:r>
          </w:p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004962" w:rsidTr="00004962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 w:rsidP="00004962">
            <w:pPr>
              <w:ind w:left="708"/>
            </w:pPr>
          </w:p>
        </w:tc>
        <w:tc>
          <w:tcPr>
            <w:tcW w:w="324" w:type="dxa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004962" w:rsidTr="00004962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</w:tcPr>
          <w:p w:rsidR="009A2F83" w:rsidRPr="00004962" w:rsidRDefault="00004962">
            <w:pPr>
              <w:rPr>
                <w:vertAlign w:val="superscript"/>
              </w:rPr>
            </w:pPr>
            <w:r w:rsidRPr="00004962">
              <w:rPr>
                <w:vertAlign w:val="superscript"/>
              </w:rPr>
              <w:t>18</w:t>
            </w:r>
          </w:p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FFFFFF" w:themeFill="background1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</w:tcPr>
          <w:p w:rsidR="009A2F83" w:rsidRPr="00004962" w:rsidRDefault="00004962">
            <w:pPr>
              <w:rPr>
                <w:vertAlign w:val="superscript"/>
              </w:rPr>
            </w:pPr>
            <w:r w:rsidRPr="00004962">
              <w:rPr>
                <w:vertAlign w:val="superscript"/>
              </w:rPr>
              <w:t>19</w:t>
            </w:r>
          </w:p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004962" w:rsidTr="00F22286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</w:tcPr>
          <w:p w:rsidR="009A2F83" w:rsidRPr="00004962" w:rsidRDefault="00004962">
            <w:pPr>
              <w:rPr>
                <w:vertAlign w:val="superscript"/>
              </w:rPr>
            </w:pPr>
            <w:r w:rsidRPr="00004962">
              <w:rPr>
                <w:vertAlign w:val="superscript"/>
              </w:rPr>
              <w:t>20</w:t>
            </w:r>
          </w:p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</w:tcPr>
          <w:p w:rsidR="009A2F83" w:rsidRPr="00004962" w:rsidRDefault="00004962">
            <w:pPr>
              <w:rPr>
                <w:vertAlign w:val="superscript"/>
              </w:rPr>
            </w:pPr>
            <w:r w:rsidRPr="00004962">
              <w:rPr>
                <w:vertAlign w:val="superscript"/>
              </w:rPr>
              <w:t>21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</w:tcPr>
          <w:p w:rsidR="009A2F83" w:rsidRPr="00004962" w:rsidRDefault="00004962">
            <w:pPr>
              <w:rPr>
                <w:vertAlign w:val="superscript"/>
              </w:rPr>
            </w:pPr>
            <w:r w:rsidRPr="00004962">
              <w:rPr>
                <w:vertAlign w:val="superscript"/>
              </w:rPr>
              <w:t>22</w:t>
            </w:r>
          </w:p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</w:tcPr>
          <w:p w:rsidR="009A2F83" w:rsidRPr="00F22286" w:rsidRDefault="00F22286">
            <w:pPr>
              <w:rPr>
                <w:vertAlign w:val="superscript"/>
              </w:rPr>
            </w:pPr>
            <w:r w:rsidRPr="00F22286">
              <w:rPr>
                <w:vertAlign w:val="superscript"/>
              </w:rPr>
              <w:t>23</w:t>
            </w:r>
          </w:p>
        </w:tc>
        <w:tc>
          <w:tcPr>
            <w:tcW w:w="359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</w:tr>
      <w:tr w:rsidR="00F22286" w:rsidTr="00F22286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</w:tcPr>
          <w:p w:rsidR="009A2F83" w:rsidRPr="00F22286" w:rsidRDefault="00F22286">
            <w:pPr>
              <w:rPr>
                <w:vertAlign w:val="superscript"/>
              </w:rPr>
            </w:pPr>
            <w:r w:rsidRPr="00F22286">
              <w:rPr>
                <w:vertAlign w:val="superscript"/>
              </w:rPr>
              <w:t>24</w:t>
            </w:r>
          </w:p>
        </w:tc>
        <w:tc>
          <w:tcPr>
            <w:tcW w:w="294" w:type="dxa"/>
            <w:shd w:val="clear" w:color="auto" w:fill="FFFFFF" w:themeFill="background1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F22286" w:rsidTr="00CF491C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</w:tcPr>
          <w:p w:rsidR="009A2F83" w:rsidRPr="00F22286" w:rsidRDefault="00F22286">
            <w:pPr>
              <w:rPr>
                <w:vertAlign w:val="superscript"/>
              </w:rPr>
            </w:pPr>
            <w:r w:rsidRPr="00F22286">
              <w:rPr>
                <w:vertAlign w:val="superscript"/>
              </w:rPr>
              <w:t>25</w:t>
            </w:r>
          </w:p>
        </w:tc>
        <w:tc>
          <w:tcPr>
            <w:tcW w:w="293" w:type="dxa"/>
          </w:tcPr>
          <w:p w:rsidR="009A2F83" w:rsidRDefault="009A2F83"/>
        </w:tc>
        <w:tc>
          <w:tcPr>
            <w:tcW w:w="324" w:type="dxa"/>
          </w:tcPr>
          <w:p w:rsidR="009A2F83" w:rsidRDefault="009A2F83"/>
        </w:tc>
        <w:tc>
          <w:tcPr>
            <w:tcW w:w="293" w:type="dxa"/>
          </w:tcPr>
          <w:p w:rsidR="009A2F83" w:rsidRDefault="009A2F83"/>
        </w:tc>
        <w:tc>
          <w:tcPr>
            <w:tcW w:w="293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CF1C03" w:rsidTr="00CF1C03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Pr="00CF491C" w:rsidRDefault="00CF491C">
            <w:pPr>
              <w:rPr>
                <w:vertAlign w:val="superscript"/>
              </w:rPr>
            </w:pPr>
            <w:r w:rsidRPr="00CF491C">
              <w:rPr>
                <w:vertAlign w:val="superscript"/>
              </w:rPr>
              <w:t>26</w:t>
            </w:r>
          </w:p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CF1C03" w:rsidTr="00CF1C03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CF1C03" w:rsidTr="00CF1C03">
        <w:tc>
          <w:tcPr>
            <w:tcW w:w="293" w:type="dxa"/>
          </w:tcPr>
          <w:p w:rsidR="009A2F83" w:rsidRPr="00CF1C03" w:rsidRDefault="00CF1C03">
            <w:pPr>
              <w:rPr>
                <w:vertAlign w:val="superscript"/>
              </w:rPr>
            </w:pPr>
            <w:r w:rsidRPr="00CF1C03">
              <w:rPr>
                <w:vertAlign w:val="superscript"/>
              </w:rPr>
              <w:t>27</w:t>
            </w:r>
          </w:p>
        </w:tc>
        <w:tc>
          <w:tcPr>
            <w:tcW w:w="358" w:type="dxa"/>
          </w:tcPr>
          <w:p w:rsidR="009A2F83" w:rsidRDefault="009A2F83"/>
        </w:tc>
        <w:tc>
          <w:tcPr>
            <w:tcW w:w="293" w:type="dxa"/>
          </w:tcPr>
          <w:p w:rsidR="009A2F83" w:rsidRDefault="009A2F83"/>
        </w:tc>
        <w:tc>
          <w:tcPr>
            <w:tcW w:w="324" w:type="dxa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</w:tcPr>
          <w:p w:rsidR="009A2F83" w:rsidRPr="00CF1C03" w:rsidRDefault="00CF1C03">
            <w:pPr>
              <w:rPr>
                <w:vertAlign w:val="superscript"/>
              </w:rPr>
            </w:pPr>
            <w:r w:rsidRPr="00CF1C03">
              <w:rPr>
                <w:vertAlign w:val="superscript"/>
              </w:rPr>
              <w:t>28</w:t>
            </w:r>
          </w:p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325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CF1C03" w:rsidTr="00CF1C03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  <w:shd w:val="clear" w:color="auto" w:fill="FFFFFF" w:themeFill="background1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CF1C03" w:rsidTr="00CF1C03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DA1D16" w:rsidTr="00DA1D16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  <w:tr w:rsidR="00DA1D16" w:rsidTr="00DA1D16"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8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3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25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359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  <w:tc>
          <w:tcPr>
            <w:tcW w:w="294" w:type="dxa"/>
            <w:shd w:val="clear" w:color="auto" w:fill="BFBFBF" w:themeFill="background1" w:themeFillShade="BF"/>
          </w:tcPr>
          <w:p w:rsidR="009A2F83" w:rsidRDefault="009A2F83"/>
        </w:tc>
      </w:tr>
    </w:tbl>
    <w:p w:rsidR="004E2497" w:rsidRDefault="004E2497"/>
    <w:p w:rsidR="002552B6" w:rsidRDefault="002552B6"/>
    <w:p w:rsidR="002552B6" w:rsidRDefault="002552B6"/>
    <w:p w:rsidR="002552B6" w:rsidRDefault="002552B6"/>
    <w:p w:rsidR="002552B6" w:rsidRDefault="002552B6"/>
    <w:sectPr w:rsidR="002552B6" w:rsidSect="002552B6">
      <w:pgSz w:w="11906" w:h="16838"/>
      <w:pgMar w:top="1021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9A2F83"/>
    <w:rsid w:val="00004962"/>
    <w:rsid w:val="001D73C7"/>
    <w:rsid w:val="002157D0"/>
    <w:rsid w:val="002552B6"/>
    <w:rsid w:val="002653D0"/>
    <w:rsid w:val="003358CB"/>
    <w:rsid w:val="00397AE2"/>
    <w:rsid w:val="00412ADA"/>
    <w:rsid w:val="004E2497"/>
    <w:rsid w:val="00504DF0"/>
    <w:rsid w:val="005D314A"/>
    <w:rsid w:val="00610896"/>
    <w:rsid w:val="00734CAE"/>
    <w:rsid w:val="008110F2"/>
    <w:rsid w:val="00956FCA"/>
    <w:rsid w:val="009A2F83"/>
    <w:rsid w:val="00A72D56"/>
    <w:rsid w:val="00B41B55"/>
    <w:rsid w:val="00B72A70"/>
    <w:rsid w:val="00B92323"/>
    <w:rsid w:val="00BC2277"/>
    <w:rsid w:val="00BC4549"/>
    <w:rsid w:val="00C656AB"/>
    <w:rsid w:val="00CF1C03"/>
    <w:rsid w:val="00CF491C"/>
    <w:rsid w:val="00D90CF5"/>
    <w:rsid w:val="00DA1D16"/>
    <w:rsid w:val="00DE7914"/>
    <w:rsid w:val="00E04434"/>
    <w:rsid w:val="00E4448B"/>
    <w:rsid w:val="00ED0B0E"/>
    <w:rsid w:val="00EE1337"/>
    <w:rsid w:val="00F22286"/>
    <w:rsid w:val="00F335A1"/>
    <w:rsid w:val="00F7264E"/>
    <w:rsid w:val="00F8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24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2F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552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Nicolaas</dc:creator>
  <cp:lastModifiedBy>Nicolaas</cp:lastModifiedBy>
  <cp:revision>14</cp:revision>
  <cp:lastPrinted>2014-08-10T19:04:00Z</cp:lastPrinted>
  <dcterms:created xsi:type="dcterms:W3CDTF">2014-08-06T17:24:00Z</dcterms:created>
  <dcterms:modified xsi:type="dcterms:W3CDTF">2014-08-10T19:07:00Z</dcterms:modified>
</cp:coreProperties>
</file>